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</w:p>
    <w:p>
      <w:pPr>
        <w:widowControl w:val="0"/>
        <w:spacing w:before="0" w:after="0"/>
        <w:ind w:right="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РЕЗОЛЮТИВНАЯ ЧАСТЬ ЗАОЧНОГО РЕШЕНИЯ</w:t>
      </w:r>
    </w:p>
    <w:p>
      <w:pPr>
        <w:widowControl w:val="0"/>
        <w:spacing w:before="0" w:after="0"/>
        <w:ind w:right="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ind w:right="2"/>
        <w:jc w:val="center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2"/>
        <w:gridCol w:w="4774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г.Ханты-Мансийск</w:t>
            </w:r>
          </w:p>
        </w:tc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22 августа 2024 года</w:t>
            </w:r>
          </w:p>
        </w:tc>
      </w:tr>
    </w:tbl>
    <w:p>
      <w:pPr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секретаре судебных заседаний Бекетовой Н.И.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>№2-1935-2803/2024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Министерства природных ресурсов, экологии и имущественных отношений Оренбургской области к АО «Группа страховых компаний «Югория», третье лицо Карпаев К.Ш., о возмещении </w:t>
      </w:r>
      <w:r>
        <w:rPr>
          <w:rFonts w:ascii="Times New Roman" w:eastAsia="Times New Roman" w:hAnsi="Times New Roman" w:cs="Times New Roman"/>
          <w:sz w:val="26"/>
          <w:szCs w:val="26"/>
        </w:rPr>
        <w:t>вреда</w:t>
      </w:r>
      <w:r>
        <w:rPr>
          <w:rFonts w:ascii="Times New Roman" w:eastAsia="Times New Roman" w:hAnsi="Times New Roman" w:cs="Times New Roman"/>
          <w:sz w:val="26"/>
          <w:szCs w:val="26"/>
        </w:rPr>
        <w:t>, причиненного объекту животного мира (охотничьему ресурсу),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ст.ст.194-199 ГПК РФ, мировой судья,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удовлетворить 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Министерства природных ресурсов, экологии и имущественных отношений Оренбургской области (ИНН: 5610128378, ОГРН: 1095658014264) к АО «Группа страховых компаний «Югория» (ИНН: 8601023568, ОГРН: 1048600005728), третье лицо Карпаев К.Ш., о возмещении </w:t>
      </w:r>
      <w:r>
        <w:rPr>
          <w:rFonts w:ascii="Times New Roman" w:eastAsia="Times New Roman" w:hAnsi="Times New Roman" w:cs="Times New Roman"/>
          <w:sz w:val="26"/>
          <w:szCs w:val="26"/>
        </w:rPr>
        <w:t>вреда</w:t>
      </w:r>
      <w:r>
        <w:rPr>
          <w:rFonts w:ascii="Times New Roman" w:eastAsia="Times New Roman" w:hAnsi="Times New Roman" w:cs="Times New Roman"/>
          <w:sz w:val="26"/>
          <w:szCs w:val="26"/>
        </w:rPr>
        <w:t>, причиненного объекту животного мира (охотничьему ресурсу).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АО «ГСК «Югория» в пользу Министерства природных ресурсов, экологии и имущественных отношений Оренбургской области денежные средства в размере </w:t>
      </w:r>
      <w:r>
        <w:rPr>
          <w:rStyle w:val="cat-Sumgrp-9rplc-1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счет возмещения </w:t>
      </w:r>
      <w:r>
        <w:rPr>
          <w:rFonts w:ascii="Times New Roman" w:eastAsia="Times New Roman" w:hAnsi="Times New Roman" w:cs="Times New Roman"/>
          <w:sz w:val="26"/>
          <w:szCs w:val="26"/>
        </w:rPr>
        <w:t>вреда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АО «ГСК «Югория» в пользу бюджета государственную пошлину в размере </w:t>
      </w:r>
      <w:r>
        <w:rPr>
          <w:rStyle w:val="cat-Sumgrp-10rplc-18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Настоящее решение может быть обжаловано в апелляционном порядке в Ханты-Мансийский районный суд через мирового судью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961414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Sumgrp-9rplc-16">
    <w:name w:val="cat-Sum grp-9 rplc-16"/>
    <w:basedOn w:val="DefaultParagraphFont"/>
  </w:style>
  <w:style w:type="character" w:customStyle="1" w:styleId="cat-Sumgrp-10rplc-18">
    <w:name w:val="cat-Sum grp-10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B1538-B092-4146-861E-98AC6AA8DFB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